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82DB050"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5B4511">
        <w:rPr>
          <w:rFonts w:ascii="Arial" w:hAnsi="Arial" w:cs="Arial"/>
          <w:b/>
          <w:bCs/>
          <w:sz w:val="28"/>
          <w:lang w:eastAsia="zh-CN"/>
        </w:rPr>
        <w:t>5</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3C6F1C">
        <w:rPr>
          <w:rFonts w:ascii="Arial" w:eastAsia="MS Mincho" w:hAnsi="Arial" w:cs="Arial"/>
          <w:b/>
          <w:bCs/>
          <w:sz w:val="28"/>
          <w:lang w:eastAsia="ja-JP"/>
        </w:rPr>
        <w:t>R1-</w:t>
      </w:r>
      <w:r w:rsidR="00806850" w:rsidRPr="003C6F1C">
        <w:rPr>
          <w:rFonts w:ascii="Arial" w:hAnsi="Arial" w:cs="Arial" w:hint="eastAsia"/>
          <w:b/>
          <w:bCs/>
          <w:sz w:val="28"/>
          <w:lang w:eastAsia="zh-CN"/>
        </w:rPr>
        <w:t>2</w:t>
      </w:r>
      <w:r w:rsidR="00987FB0" w:rsidRPr="003C6F1C">
        <w:rPr>
          <w:rFonts w:ascii="Arial" w:hAnsi="Arial" w:cs="Arial"/>
          <w:b/>
          <w:bCs/>
          <w:sz w:val="28"/>
          <w:lang w:eastAsia="zh-CN"/>
        </w:rPr>
        <w:t>1</w:t>
      </w:r>
      <w:r w:rsidR="00DC157C" w:rsidRPr="003C6F1C">
        <w:rPr>
          <w:rFonts w:ascii="Arial" w:hAnsi="Arial" w:cs="Arial"/>
          <w:b/>
          <w:bCs/>
          <w:sz w:val="28"/>
          <w:lang w:eastAsia="zh-CN"/>
        </w:rPr>
        <w:t>05185</w:t>
      </w:r>
    </w:p>
    <w:p w14:paraId="4B25669D" w14:textId="23286FF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4D0003">
        <w:rPr>
          <w:rFonts w:ascii="Arial" w:hAnsi="Arial" w:cs="Arial"/>
          <w:b/>
          <w:bCs/>
          <w:sz w:val="28"/>
          <w:lang w:eastAsia="zh-CN"/>
        </w:rPr>
        <w:t>10</w:t>
      </w:r>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- 27</w:t>
      </w:r>
      <w:proofErr w:type="gramStart"/>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May</w:t>
      </w:r>
      <w:proofErr w:type="gramEnd"/>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4592783"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EA42B2">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6330A1B"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A42B2">
        <w:rPr>
          <w:b/>
          <w:kern w:val="2"/>
          <w:sz w:val="24"/>
          <w:lang w:eastAsia="zh-CN"/>
        </w:rPr>
        <w:t>HARQ</w:t>
      </w:r>
      <w:r w:rsidR="00CF2543" w:rsidRPr="00CF2543">
        <w:rPr>
          <w:b/>
          <w:kern w:val="2"/>
          <w:sz w:val="24"/>
          <w:lang w:eastAsia="zh-CN"/>
        </w:rPr>
        <w:t xml:space="preserve"> enhancements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3C544EDC" w14:textId="2151767F" w:rsidR="00DC1396" w:rsidRDefault="00DC1396" w:rsidP="00D176D9">
      <w:pPr>
        <w:rPr>
          <w:lang w:eastAsia="zh-CN"/>
        </w:rPr>
      </w:pPr>
      <w:r>
        <w:rPr>
          <w:lang w:eastAsia="zh-CN"/>
        </w:rPr>
        <w:t>This document considers the following issues related to HARQ enhancements for IoT-NTN:</w:t>
      </w:r>
    </w:p>
    <w:p w14:paraId="4D3BB257" w14:textId="27E644A6" w:rsidR="00DC1396" w:rsidRPr="006177AA" w:rsidRDefault="00DC1396" w:rsidP="00DC1396">
      <w:pPr>
        <w:pStyle w:val="ListParagraph"/>
        <w:numPr>
          <w:ilvl w:val="0"/>
          <w:numId w:val="34"/>
        </w:numPr>
        <w:rPr>
          <w:rFonts w:ascii="Times New Roman" w:hAnsi="Times New Roman" w:cs="Times New Roman"/>
        </w:rPr>
      </w:pPr>
      <w:r w:rsidRPr="006177AA">
        <w:rPr>
          <w:rFonts w:ascii="Times New Roman" w:hAnsi="Times New Roman" w:cs="Times New Roman"/>
        </w:rPr>
        <w:t xml:space="preserve">Reduced PDCCH monitoring </w:t>
      </w:r>
    </w:p>
    <w:p w14:paraId="47E4653A" w14:textId="7ABAAFA1" w:rsidR="00BB1A93" w:rsidRPr="006177AA" w:rsidRDefault="002C700E" w:rsidP="00DC1396">
      <w:pPr>
        <w:pStyle w:val="ListParagraph"/>
        <w:numPr>
          <w:ilvl w:val="0"/>
          <w:numId w:val="34"/>
        </w:numPr>
        <w:rPr>
          <w:rFonts w:ascii="Times New Roman" w:hAnsi="Times New Roman" w:cs="Times New Roman"/>
        </w:rPr>
      </w:pPr>
      <w:r w:rsidRPr="006177AA">
        <w:rPr>
          <w:rFonts w:ascii="Times New Roman" w:hAnsi="Times New Roman" w:cs="Times New Roman"/>
        </w:rPr>
        <w:t>Serving cell change during long transmissions</w:t>
      </w:r>
    </w:p>
    <w:p w14:paraId="1780A8E0" w14:textId="77777777" w:rsidR="006177AA" w:rsidRDefault="006177AA" w:rsidP="00D176D9">
      <w:pPr>
        <w:rPr>
          <w:lang w:eastAsia="zh-CN"/>
        </w:rPr>
      </w:pPr>
    </w:p>
    <w:p w14:paraId="20703285" w14:textId="6F23281B" w:rsidR="00A51933" w:rsidRDefault="00A51933" w:rsidP="00D176D9">
      <w:pPr>
        <w:rPr>
          <w:lang w:val="en-GB" w:eastAsia="zh-CN"/>
        </w:rPr>
      </w:pPr>
    </w:p>
    <w:p w14:paraId="0565BD38" w14:textId="2D5C9181" w:rsidR="00A51933" w:rsidRDefault="006177AA" w:rsidP="00A51933">
      <w:pPr>
        <w:pStyle w:val="Heading1"/>
        <w:spacing w:after="80"/>
        <w:jc w:val="left"/>
        <w:rPr>
          <w:sz w:val="24"/>
          <w:lang w:eastAsia="zh-CN"/>
        </w:rPr>
      </w:pPr>
      <w:r>
        <w:rPr>
          <w:sz w:val="24"/>
          <w:lang w:eastAsia="zh-CN"/>
        </w:rPr>
        <w:t>Reduced PDCCH monitoring</w:t>
      </w:r>
    </w:p>
    <w:p w14:paraId="1C6C9DC9" w14:textId="39A2CCBE" w:rsidR="006177AA" w:rsidRDefault="006177AA" w:rsidP="006177AA">
      <w:pPr>
        <w:rPr>
          <w:lang w:eastAsia="zh-CN"/>
        </w:rPr>
      </w:pPr>
      <w:r>
        <w:rPr>
          <w:lang w:eastAsia="zh-CN"/>
        </w:rPr>
        <w:t>In RAN1#104bis_e, the following proposals were made in the FL summary document [1].</w:t>
      </w:r>
    </w:p>
    <w:p w14:paraId="0DEDF4D3" w14:textId="77777777" w:rsidR="006177AA" w:rsidRDefault="006177AA" w:rsidP="006177AA">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0"/>
          <w:szCs w:val="20"/>
        </w:rPr>
        <w:t> </w:t>
      </w:r>
    </w:p>
    <w:p w14:paraId="7CD5FD18" w14:textId="77777777" w:rsidR="006177AA" w:rsidRDefault="006177AA" w:rsidP="006177AA">
      <w:pPr>
        <w:pStyle w:val="paragraph"/>
        <w:spacing w:before="0" w:beforeAutospacing="0" w:after="0" w:afterAutospacing="0"/>
        <w:ind w:firstLine="195"/>
        <w:textAlignment w:val="baseline"/>
        <w:rPr>
          <w:rFonts w:ascii="Segoe UI" w:hAnsi="Segoe UI" w:cs="Segoe UI"/>
          <w:sz w:val="18"/>
          <w:szCs w:val="18"/>
        </w:rPr>
      </w:pPr>
      <w:r>
        <w:rPr>
          <w:rStyle w:val="normaltextrun"/>
          <w:rFonts w:ascii="Times" w:hAnsi="Times" w:cs="Times"/>
          <w:sz w:val="20"/>
          <w:szCs w:val="20"/>
          <w:shd w:val="clear" w:color="auto" w:fill="00FFFF"/>
        </w:rPr>
        <w:t>Proposal 4-1a:</w:t>
      </w:r>
      <w:r>
        <w:rPr>
          <w:rStyle w:val="normaltextrun"/>
          <w:rFonts w:ascii="Times" w:hAnsi="Times" w:cs="Times"/>
          <w:sz w:val="20"/>
          <w:szCs w:val="20"/>
        </w:rPr>
        <w:t> </w:t>
      </w:r>
      <w:r>
        <w:rPr>
          <w:rStyle w:val="eop"/>
          <w:rFonts w:ascii="Times" w:hAnsi="Times" w:cs="Times"/>
          <w:sz w:val="20"/>
          <w:szCs w:val="20"/>
        </w:rPr>
        <w:t> </w:t>
      </w:r>
    </w:p>
    <w:p w14:paraId="385B75A2" w14:textId="77777777" w:rsidR="006177AA" w:rsidRDefault="006177AA" w:rsidP="006177AA">
      <w:pPr>
        <w:pStyle w:val="paragraph"/>
        <w:spacing w:before="0" w:beforeAutospacing="0" w:after="0" w:afterAutospacing="0"/>
        <w:ind w:firstLine="195"/>
        <w:textAlignment w:val="baseline"/>
        <w:rPr>
          <w:rFonts w:ascii="Segoe UI" w:hAnsi="Segoe UI" w:cs="Segoe UI"/>
          <w:sz w:val="18"/>
          <w:szCs w:val="18"/>
        </w:rPr>
      </w:pPr>
      <w:r>
        <w:rPr>
          <w:rStyle w:val="normaltextrun"/>
          <w:rFonts w:ascii="Times" w:hAnsi="Times" w:cs="Times"/>
          <w:color w:val="FF0000"/>
          <w:sz w:val="20"/>
          <w:szCs w:val="20"/>
        </w:rPr>
        <w:t>Further discuss in RAN1#105-e </w:t>
      </w:r>
      <w:r>
        <w:rPr>
          <w:rStyle w:val="eop"/>
          <w:rFonts w:ascii="Times" w:hAnsi="Times" w:cs="Times"/>
          <w:color w:val="FF0000"/>
          <w:sz w:val="20"/>
          <w:szCs w:val="20"/>
        </w:rPr>
        <w:t> </w:t>
      </w:r>
    </w:p>
    <w:p w14:paraId="27BCA1B1" w14:textId="77777777" w:rsidR="006177AA" w:rsidRDefault="006177AA" w:rsidP="006177AA">
      <w:pPr>
        <w:pStyle w:val="paragraph"/>
        <w:numPr>
          <w:ilvl w:val="0"/>
          <w:numId w:val="32"/>
        </w:numPr>
        <w:spacing w:before="0" w:beforeAutospacing="0" w:after="0" w:afterAutospacing="0"/>
        <w:ind w:left="0" w:firstLine="720"/>
        <w:textAlignment w:val="baseline"/>
        <w:rPr>
          <w:rFonts w:ascii="Times" w:hAnsi="Times" w:cs="Times"/>
          <w:sz w:val="22"/>
          <w:szCs w:val="22"/>
        </w:rPr>
      </w:pPr>
      <w:r>
        <w:rPr>
          <w:rStyle w:val="normaltextrun"/>
          <w:rFonts w:ascii="Times" w:hAnsi="Times" w:cs="Times"/>
          <w:color w:val="00B0F0"/>
          <w:sz w:val="20"/>
          <w:szCs w:val="20"/>
        </w:rPr>
        <w:t>Benefits and impact</w:t>
      </w:r>
      <w:r>
        <w:rPr>
          <w:rStyle w:val="normaltextrun"/>
          <w:rFonts w:ascii="Times" w:hAnsi="Times" w:cs="Times"/>
          <w:sz w:val="20"/>
          <w:szCs w:val="20"/>
        </w:rPr>
        <w:t> </w:t>
      </w:r>
      <w:proofErr w:type="spellStart"/>
      <w:r>
        <w:rPr>
          <w:rStyle w:val="normaltextrun"/>
          <w:rFonts w:ascii="Times" w:hAnsi="Times" w:cs="Times"/>
          <w:strike/>
          <w:color w:val="00B0F0"/>
          <w:sz w:val="20"/>
          <w:szCs w:val="20"/>
        </w:rPr>
        <w:t>F</w:t>
      </w:r>
      <w:r>
        <w:rPr>
          <w:rStyle w:val="normaltextrun"/>
          <w:rFonts w:ascii="Times" w:hAnsi="Times" w:cs="Times"/>
          <w:color w:val="00B0F0"/>
          <w:sz w:val="20"/>
          <w:szCs w:val="20"/>
        </w:rPr>
        <w:t>f</w:t>
      </w:r>
      <w:r>
        <w:rPr>
          <w:rStyle w:val="normaltextrun"/>
          <w:rFonts w:ascii="Times" w:hAnsi="Times" w:cs="Times"/>
          <w:sz w:val="20"/>
          <w:szCs w:val="20"/>
        </w:rPr>
        <w:t>or</w:t>
      </w:r>
      <w:proofErr w:type="spellEnd"/>
      <w:r>
        <w:rPr>
          <w:rStyle w:val="normaltextrun"/>
          <w:rFonts w:ascii="Times" w:hAnsi="Times" w:cs="Times"/>
          <w:sz w:val="20"/>
          <w:szCs w:val="20"/>
        </w:rPr>
        <w:t> an NTN UE configured with one HARQ process, when HARQ feedback is enabled the UE </w:t>
      </w:r>
      <w:r>
        <w:rPr>
          <w:rStyle w:val="normaltextrun"/>
          <w:rFonts w:ascii="Times" w:hAnsi="Times" w:cs="Times"/>
          <w:color w:val="FF0000"/>
          <w:sz w:val="20"/>
          <w:szCs w:val="20"/>
        </w:rPr>
        <w:t>can be configured </w:t>
      </w:r>
      <w:r>
        <w:rPr>
          <w:rStyle w:val="normaltextrun"/>
          <w:rFonts w:ascii="Times" w:hAnsi="Times" w:cs="Times"/>
          <w:strike/>
          <w:color w:val="FF0000"/>
          <w:sz w:val="20"/>
          <w:szCs w:val="20"/>
        </w:rPr>
        <w:t>does</w:t>
      </w:r>
      <w:r>
        <w:rPr>
          <w:rStyle w:val="normaltextrun"/>
          <w:rFonts w:ascii="Times" w:hAnsi="Times" w:cs="Times"/>
          <w:sz w:val="20"/>
          <w:szCs w:val="20"/>
        </w:rPr>
        <w:t> not </w:t>
      </w:r>
      <w:r>
        <w:rPr>
          <w:rStyle w:val="normaltextrun"/>
          <w:rFonts w:ascii="Times" w:hAnsi="Times" w:cs="Times"/>
          <w:color w:val="FF0000"/>
          <w:sz w:val="20"/>
          <w:szCs w:val="20"/>
        </w:rPr>
        <w:t>to</w:t>
      </w:r>
      <w:r>
        <w:rPr>
          <w:rStyle w:val="normaltextrun"/>
          <w:rFonts w:ascii="Times" w:hAnsi="Times" w:cs="Times"/>
          <w:sz w:val="20"/>
          <w:szCs w:val="20"/>
        </w:rPr>
        <w:t> monitor PDCCH until the RTT time has elapsed from the end of the PUSCH. </w:t>
      </w:r>
      <w:r>
        <w:rPr>
          <w:rStyle w:val="eop"/>
          <w:rFonts w:ascii="Times" w:hAnsi="Times" w:cs="Times"/>
          <w:sz w:val="20"/>
          <w:szCs w:val="20"/>
        </w:rPr>
        <w:t> </w:t>
      </w:r>
    </w:p>
    <w:p w14:paraId="0A93D4FA" w14:textId="77777777" w:rsidR="006177AA" w:rsidRDefault="006177AA" w:rsidP="006177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1F497D"/>
          <w:sz w:val="20"/>
          <w:szCs w:val="20"/>
        </w:rPr>
        <w:t> </w:t>
      </w:r>
    </w:p>
    <w:p w14:paraId="645E2DD8" w14:textId="77777777" w:rsidR="006177AA" w:rsidRDefault="006177AA" w:rsidP="006177AA">
      <w:pPr>
        <w:pStyle w:val="paragraph"/>
        <w:spacing w:before="0" w:beforeAutospacing="0" w:after="0" w:afterAutospacing="0"/>
        <w:textAlignment w:val="baseline"/>
        <w:rPr>
          <w:rFonts w:ascii="Segoe UI" w:hAnsi="Segoe UI" w:cs="Segoe UI"/>
          <w:sz w:val="18"/>
          <w:szCs w:val="18"/>
        </w:rPr>
      </w:pPr>
      <w:r>
        <w:rPr>
          <w:rStyle w:val="eop"/>
          <w:rFonts w:ascii="Times" w:hAnsi="Times" w:cs="Times"/>
          <w:color w:val="1F4E79"/>
          <w:sz w:val="20"/>
          <w:szCs w:val="20"/>
        </w:rPr>
        <w:t> </w:t>
      </w:r>
    </w:p>
    <w:p w14:paraId="0C11AC10" w14:textId="77777777" w:rsidR="006177AA" w:rsidRDefault="006177AA" w:rsidP="006177AA">
      <w:pPr>
        <w:pStyle w:val="paragraph"/>
        <w:spacing w:before="0" w:beforeAutospacing="0" w:after="0" w:afterAutospacing="0"/>
        <w:ind w:firstLine="195"/>
        <w:textAlignment w:val="baseline"/>
        <w:rPr>
          <w:rFonts w:ascii="Segoe UI" w:hAnsi="Segoe UI" w:cs="Segoe UI"/>
          <w:sz w:val="18"/>
          <w:szCs w:val="18"/>
        </w:rPr>
      </w:pPr>
      <w:r>
        <w:rPr>
          <w:rStyle w:val="normaltextrun"/>
          <w:rFonts w:ascii="Times" w:hAnsi="Times" w:cs="Times"/>
          <w:sz w:val="20"/>
          <w:szCs w:val="20"/>
          <w:shd w:val="clear" w:color="auto" w:fill="00FFFF"/>
        </w:rPr>
        <w:t>Proposal 4-2:</w:t>
      </w:r>
      <w:r>
        <w:rPr>
          <w:rStyle w:val="normaltextrun"/>
          <w:rFonts w:ascii="Times" w:hAnsi="Times" w:cs="Times"/>
          <w:sz w:val="20"/>
          <w:szCs w:val="20"/>
        </w:rPr>
        <w:t> </w:t>
      </w:r>
      <w:r>
        <w:rPr>
          <w:rStyle w:val="eop"/>
          <w:rFonts w:ascii="Times" w:hAnsi="Times" w:cs="Times"/>
          <w:sz w:val="20"/>
          <w:szCs w:val="20"/>
        </w:rPr>
        <w:t> </w:t>
      </w:r>
    </w:p>
    <w:p w14:paraId="1D028734" w14:textId="77777777" w:rsidR="006177AA" w:rsidRDefault="006177AA" w:rsidP="006177AA">
      <w:pPr>
        <w:pStyle w:val="paragraph"/>
        <w:spacing w:before="0" w:beforeAutospacing="0" w:after="0" w:afterAutospacing="0"/>
        <w:ind w:firstLine="195"/>
        <w:textAlignment w:val="baseline"/>
        <w:rPr>
          <w:rFonts w:ascii="Segoe UI" w:hAnsi="Segoe UI" w:cs="Segoe UI"/>
          <w:sz w:val="18"/>
          <w:szCs w:val="18"/>
        </w:rPr>
      </w:pPr>
      <w:r>
        <w:rPr>
          <w:rStyle w:val="normaltextrun"/>
          <w:rFonts w:ascii="Times" w:hAnsi="Times" w:cs="Times"/>
          <w:sz w:val="20"/>
          <w:szCs w:val="20"/>
        </w:rPr>
        <w:t>Further discuss in RAN1#105</w:t>
      </w:r>
      <w:r>
        <w:rPr>
          <w:rStyle w:val="normaltextrun"/>
          <w:rFonts w:ascii="Times" w:hAnsi="Times" w:cs="Times"/>
          <w:color w:val="FF0000"/>
          <w:sz w:val="20"/>
          <w:szCs w:val="20"/>
        </w:rPr>
        <w:t>-e</w:t>
      </w:r>
      <w:r>
        <w:rPr>
          <w:rStyle w:val="normaltextrun"/>
          <w:rFonts w:ascii="Times" w:hAnsi="Times" w:cs="Times"/>
          <w:sz w:val="20"/>
          <w:szCs w:val="20"/>
        </w:rPr>
        <w:t> </w:t>
      </w:r>
      <w:r>
        <w:rPr>
          <w:rStyle w:val="eop"/>
          <w:rFonts w:ascii="Times" w:hAnsi="Times" w:cs="Times"/>
          <w:sz w:val="20"/>
          <w:szCs w:val="20"/>
        </w:rPr>
        <w:t> </w:t>
      </w:r>
    </w:p>
    <w:p w14:paraId="0509A1DF" w14:textId="77777777" w:rsidR="006177AA" w:rsidRDefault="006177AA" w:rsidP="006177AA">
      <w:pPr>
        <w:pStyle w:val="paragraph"/>
        <w:numPr>
          <w:ilvl w:val="0"/>
          <w:numId w:val="33"/>
        </w:numPr>
        <w:spacing w:before="0" w:beforeAutospacing="0" w:after="0" w:afterAutospacing="0"/>
        <w:ind w:left="0" w:firstLine="720"/>
        <w:textAlignment w:val="baseline"/>
        <w:rPr>
          <w:rFonts w:ascii="Times" w:hAnsi="Times" w:cs="Times"/>
          <w:sz w:val="22"/>
          <w:szCs w:val="22"/>
        </w:rPr>
      </w:pPr>
      <w:r>
        <w:rPr>
          <w:rStyle w:val="normaltextrun"/>
          <w:rFonts w:ascii="Times" w:hAnsi="Times" w:cs="Times"/>
          <w:color w:val="00B0F0"/>
          <w:sz w:val="20"/>
          <w:szCs w:val="20"/>
        </w:rPr>
        <w:t>Benefits and impact</w:t>
      </w:r>
      <w:r>
        <w:rPr>
          <w:rStyle w:val="normaltextrun"/>
          <w:rFonts w:ascii="Times" w:hAnsi="Times" w:cs="Times"/>
          <w:sz w:val="20"/>
          <w:szCs w:val="20"/>
        </w:rPr>
        <w:t> </w:t>
      </w:r>
      <w:r>
        <w:rPr>
          <w:rStyle w:val="normaltextrun"/>
          <w:rFonts w:ascii="Times" w:hAnsi="Times" w:cs="Times"/>
          <w:color w:val="00B0F0"/>
          <w:sz w:val="20"/>
          <w:szCs w:val="20"/>
        </w:rPr>
        <w:t>for </w:t>
      </w:r>
      <w:r>
        <w:rPr>
          <w:rStyle w:val="normaltextrun"/>
          <w:rFonts w:ascii="Times" w:hAnsi="Times" w:cs="Times"/>
          <w:sz w:val="20"/>
          <w:szCs w:val="20"/>
        </w:rPr>
        <w:t>the monitoring of a PDCCH which indicates ACK/NACK feedback after transmission of a PUSCH when the number of configured HARQ processes is 2 (for NB-IoT in NTN) or larger than 1 (for </w:t>
      </w:r>
      <w:proofErr w:type="spellStart"/>
      <w:r>
        <w:rPr>
          <w:rStyle w:val="normaltextrun"/>
          <w:rFonts w:ascii="Times" w:hAnsi="Times" w:cs="Times"/>
          <w:sz w:val="20"/>
          <w:szCs w:val="20"/>
        </w:rPr>
        <w:t>eMTC</w:t>
      </w:r>
      <w:proofErr w:type="spellEnd"/>
      <w:r>
        <w:rPr>
          <w:rStyle w:val="normaltextrun"/>
          <w:rFonts w:ascii="Times" w:hAnsi="Times" w:cs="Times"/>
          <w:sz w:val="20"/>
          <w:szCs w:val="20"/>
        </w:rPr>
        <w:t> in NTN).</w:t>
      </w:r>
      <w:r>
        <w:rPr>
          <w:rStyle w:val="eop"/>
          <w:rFonts w:ascii="Times" w:hAnsi="Times" w:cs="Times"/>
          <w:sz w:val="20"/>
          <w:szCs w:val="20"/>
        </w:rPr>
        <w:t> </w:t>
      </w:r>
    </w:p>
    <w:p w14:paraId="5E7ABC99" w14:textId="4791D517" w:rsidR="00AD0B01" w:rsidRDefault="00AD0B01" w:rsidP="00AD0B01">
      <w:pPr>
        <w:rPr>
          <w:lang w:val="en-GB" w:eastAsia="zh-CN"/>
        </w:rPr>
      </w:pPr>
    </w:p>
    <w:p w14:paraId="7139A068" w14:textId="6E986A7E" w:rsidR="00BB79C0" w:rsidRDefault="000A7847" w:rsidP="00AD0B01">
      <w:pPr>
        <w:rPr>
          <w:lang w:val="en-GB" w:eastAsia="zh-CN"/>
        </w:rPr>
      </w:pPr>
      <w:r>
        <w:rPr>
          <w:lang w:val="en-GB" w:eastAsia="zh-CN"/>
        </w:rPr>
        <w:t>When the UE is configured with a small number of HARQ processes</w:t>
      </w:r>
      <w:r w:rsidR="004136D9">
        <w:rPr>
          <w:lang w:val="en-GB" w:eastAsia="zh-CN"/>
        </w:rPr>
        <w:t xml:space="preserve">, </w:t>
      </w:r>
      <w:r w:rsidR="00F42ADF">
        <w:rPr>
          <w:lang w:val="en-GB" w:eastAsia="zh-CN"/>
        </w:rPr>
        <w:t xml:space="preserve">the </w:t>
      </w:r>
      <w:r w:rsidR="001A647B">
        <w:rPr>
          <w:lang w:val="en-GB" w:eastAsia="zh-CN"/>
        </w:rPr>
        <w:t>HARQ processes may be stalled</w:t>
      </w:r>
      <w:r w:rsidR="00A55328">
        <w:rPr>
          <w:lang w:val="en-GB" w:eastAsia="zh-CN"/>
        </w:rPr>
        <w:t xml:space="preserve"> due to the long RTT</w:t>
      </w:r>
      <w:r w:rsidR="00434D75">
        <w:rPr>
          <w:lang w:val="en-GB" w:eastAsia="zh-CN"/>
        </w:rPr>
        <w:t xml:space="preserve">: during the RTT, the </w:t>
      </w:r>
      <w:proofErr w:type="spellStart"/>
      <w:r w:rsidR="00434D75">
        <w:rPr>
          <w:lang w:val="en-GB" w:eastAsia="zh-CN"/>
        </w:rPr>
        <w:t>eNB</w:t>
      </w:r>
      <w:proofErr w:type="spellEnd"/>
      <w:r w:rsidR="00434D75">
        <w:rPr>
          <w:lang w:val="en-GB" w:eastAsia="zh-CN"/>
        </w:rPr>
        <w:t xml:space="preserve"> cannot send </w:t>
      </w:r>
      <w:r w:rsidR="005C56A3">
        <w:rPr>
          <w:lang w:val="en-GB" w:eastAsia="zh-CN"/>
        </w:rPr>
        <w:t>feedback signals</w:t>
      </w:r>
      <w:r w:rsidR="00434D75">
        <w:rPr>
          <w:lang w:val="en-GB" w:eastAsia="zh-CN"/>
        </w:rPr>
        <w:t xml:space="preserve"> to the UE</w:t>
      </w:r>
      <w:r w:rsidR="005C56A3">
        <w:rPr>
          <w:lang w:val="en-GB" w:eastAsia="zh-CN"/>
        </w:rPr>
        <w:t>. The UE should be able to sleep when the HARQ processes are stalled</w:t>
      </w:r>
      <w:r w:rsidR="00245F01">
        <w:rPr>
          <w:lang w:val="en-GB" w:eastAsia="zh-CN"/>
        </w:rPr>
        <w:t xml:space="preserve"> since there is no point in monitoring PDCCH </w:t>
      </w:r>
      <w:r w:rsidR="001E7900">
        <w:rPr>
          <w:lang w:val="en-GB" w:eastAsia="zh-CN"/>
        </w:rPr>
        <w:t xml:space="preserve">if </w:t>
      </w:r>
      <w:r w:rsidR="00032EFF">
        <w:rPr>
          <w:lang w:val="en-GB" w:eastAsia="zh-CN"/>
        </w:rPr>
        <w:t xml:space="preserve">the </w:t>
      </w:r>
      <w:proofErr w:type="spellStart"/>
      <w:r w:rsidR="00032EFF">
        <w:rPr>
          <w:lang w:val="en-GB" w:eastAsia="zh-CN"/>
        </w:rPr>
        <w:t>eNB</w:t>
      </w:r>
      <w:proofErr w:type="spellEnd"/>
      <w:r w:rsidR="00032EFF">
        <w:rPr>
          <w:lang w:val="en-GB" w:eastAsia="zh-CN"/>
        </w:rPr>
        <w:t xml:space="preserve"> is unable to schedule the UE due to the stalled HARQ processes. </w:t>
      </w:r>
    </w:p>
    <w:p w14:paraId="05B69CED" w14:textId="7B7C7DA9" w:rsidR="00683631" w:rsidRDefault="005A0321" w:rsidP="00683631">
      <w:pPr>
        <w:rPr>
          <w:bCs/>
        </w:rPr>
      </w:pPr>
      <w:r>
        <w:rPr>
          <w:lang w:val="en-GB" w:eastAsia="zh-CN"/>
        </w:rPr>
        <w:t xml:space="preserve">The </w:t>
      </w:r>
      <w:r w:rsidR="00BB79C0">
        <w:rPr>
          <w:lang w:val="en-GB" w:eastAsia="zh-CN"/>
        </w:rPr>
        <w:t xml:space="preserve">excess power consumption when the UE </w:t>
      </w:r>
      <w:proofErr w:type="gramStart"/>
      <w:r w:rsidR="00BB79C0">
        <w:rPr>
          <w:lang w:val="en-GB" w:eastAsia="zh-CN"/>
        </w:rPr>
        <w:t>has to</w:t>
      </w:r>
      <w:proofErr w:type="gramEnd"/>
      <w:r w:rsidR="00BB79C0">
        <w:rPr>
          <w:lang w:val="en-GB" w:eastAsia="zh-CN"/>
        </w:rPr>
        <w:t xml:space="preserve"> monitor PDCCH </w:t>
      </w:r>
      <w:r w:rsidR="00D966A1">
        <w:rPr>
          <w:lang w:val="en-GB" w:eastAsia="zh-CN"/>
        </w:rPr>
        <w:t>while the HARQ processes are s</w:t>
      </w:r>
      <w:r w:rsidR="007D14CE">
        <w:rPr>
          <w:lang w:val="en-GB" w:eastAsia="zh-CN"/>
        </w:rPr>
        <w:t>talled</w:t>
      </w:r>
      <w:r w:rsidR="00D966A1">
        <w:rPr>
          <w:lang w:val="en-GB" w:eastAsia="zh-CN"/>
        </w:rPr>
        <w:t xml:space="preserve"> is described with reference to</w:t>
      </w:r>
      <w:r w:rsidR="00683631">
        <w:rPr>
          <w:bCs/>
        </w:rPr>
        <w:t xml:space="preserve"> </w:t>
      </w:r>
      <w:r w:rsidR="00683631">
        <w:rPr>
          <w:bCs/>
        </w:rPr>
        <w:fldChar w:fldCharType="begin"/>
      </w:r>
      <w:r w:rsidR="00683631">
        <w:rPr>
          <w:bCs/>
        </w:rPr>
        <w:instrText xml:space="preserve"> REF _Ref61904818 \h </w:instrText>
      </w:r>
      <w:r w:rsidR="00683631">
        <w:rPr>
          <w:bCs/>
        </w:rPr>
      </w:r>
      <w:r w:rsidR="00683631">
        <w:rPr>
          <w:bCs/>
        </w:rPr>
        <w:fldChar w:fldCharType="separate"/>
      </w:r>
      <w:r w:rsidR="00BB79C0">
        <w:t xml:space="preserve">Figure </w:t>
      </w:r>
      <w:r w:rsidR="00BB79C0">
        <w:rPr>
          <w:noProof/>
        </w:rPr>
        <w:t>1</w:t>
      </w:r>
      <w:r w:rsidR="00683631">
        <w:rPr>
          <w:bCs/>
        </w:rPr>
        <w:fldChar w:fldCharType="end"/>
      </w:r>
      <w:r w:rsidR="00683631">
        <w:rPr>
          <w:bCs/>
        </w:rPr>
        <w:t xml:space="preserve">. The figure shows </w:t>
      </w:r>
      <w:r w:rsidR="007508D5">
        <w:rPr>
          <w:bCs/>
        </w:rPr>
        <w:t>transmissions for a typical</w:t>
      </w:r>
      <w:r w:rsidR="00683631">
        <w:rPr>
          <w:bCs/>
        </w:rPr>
        <w:t xml:space="preserve"> GEO scenario </w:t>
      </w:r>
      <w:r w:rsidR="007508D5">
        <w:rPr>
          <w:bCs/>
        </w:rPr>
        <w:t xml:space="preserve">operating in </w:t>
      </w:r>
      <w:proofErr w:type="spellStart"/>
      <w:r w:rsidR="007508D5">
        <w:rPr>
          <w:bCs/>
        </w:rPr>
        <w:t>eMTC</w:t>
      </w:r>
      <w:proofErr w:type="spellEnd"/>
      <w:r w:rsidR="007508D5">
        <w:rPr>
          <w:bCs/>
        </w:rPr>
        <w:t xml:space="preserve"> CE Mode B</w:t>
      </w:r>
      <w:r w:rsidR="00683631">
        <w:rPr>
          <w:bCs/>
        </w:rPr>
        <w:t>,</w:t>
      </w:r>
      <w:r w:rsidR="007508D5">
        <w:rPr>
          <w:bCs/>
        </w:rPr>
        <w:t xml:space="preserve"> and</w:t>
      </w:r>
      <w:r w:rsidR="00683631">
        <w:rPr>
          <w:bCs/>
        </w:rPr>
        <w:t xml:space="preserve"> a power consumption profile for the UE. The figure shows that, having transmitted 2 PUSCH in the UL, the UE cannot be scheduled with further PUSCH until a time equal to the RTT has elapsed since the end of the first PUSCH. However, the UE needs to monitor MPDCCH during this time just in case it is scheduled. While the UE could be scheduled with a DL grant during this time, such scheduling is unlikely as such a DL transmission would not be in response to the UL data that is being transmitted to the </w:t>
      </w:r>
      <w:proofErr w:type="spellStart"/>
      <w:r w:rsidR="00683631">
        <w:rPr>
          <w:bCs/>
        </w:rPr>
        <w:t>eNB</w:t>
      </w:r>
      <w:proofErr w:type="spellEnd"/>
      <w:r w:rsidR="00683631">
        <w:rPr>
          <w:bCs/>
        </w:rPr>
        <w:t xml:space="preserve"> in the earlier PUSCH (that PUSCH has not yet been received by the </w:t>
      </w:r>
      <w:proofErr w:type="spellStart"/>
      <w:r w:rsidR="00683631">
        <w:rPr>
          <w:bCs/>
        </w:rPr>
        <w:t>eNB</w:t>
      </w:r>
      <w:proofErr w:type="spellEnd"/>
      <w:r w:rsidR="00683631">
        <w:rPr>
          <w:bCs/>
        </w:rPr>
        <w:t>). The yellow dashed portion of the power consumption profile in this figure is hence essentially wasted power as the UE might as well be in a sleep state until the end of the RTT, when the UE can be scheduled with a further UL grant.</w:t>
      </w:r>
    </w:p>
    <w:p w14:paraId="49AEDED8" w14:textId="77777777" w:rsidR="00683631" w:rsidRDefault="00683631" w:rsidP="00683631">
      <w:pPr>
        <w:rPr>
          <w:b/>
          <w:bCs/>
        </w:rPr>
      </w:pPr>
      <w:r>
        <w:rPr>
          <w:b/>
          <w:bCs/>
          <w:noProof/>
        </w:rPr>
        <w:lastRenderedPageBreak/>
        <w:drawing>
          <wp:inline distT="0" distB="0" distL="0" distR="0" wp14:anchorId="3E5A9AA8" wp14:editId="34EBF0C7">
            <wp:extent cx="5680226" cy="344506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8285" cy="3462083"/>
                    </a:xfrm>
                    <a:prstGeom prst="rect">
                      <a:avLst/>
                    </a:prstGeom>
                    <a:noFill/>
                  </pic:spPr>
                </pic:pic>
              </a:graphicData>
            </a:graphic>
          </wp:inline>
        </w:drawing>
      </w:r>
    </w:p>
    <w:p w14:paraId="54A7DC3D" w14:textId="7A612D9A" w:rsidR="00683631" w:rsidRDefault="00683631" w:rsidP="00683631">
      <w:pPr>
        <w:pStyle w:val="Caption"/>
        <w:rPr>
          <w:b w:val="0"/>
          <w:bCs w:val="0"/>
        </w:rPr>
      </w:pPr>
      <w:bookmarkStart w:id="1" w:name="_Ref61904818"/>
      <w:r>
        <w:t xml:space="preserve">Figure </w:t>
      </w:r>
      <w:r>
        <w:fldChar w:fldCharType="begin"/>
      </w:r>
      <w:r>
        <w:instrText xml:space="preserve"> SEQ Figure \* ARABIC </w:instrText>
      </w:r>
      <w:r>
        <w:fldChar w:fldCharType="separate"/>
      </w:r>
      <w:r w:rsidR="00BB79C0">
        <w:rPr>
          <w:noProof/>
        </w:rPr>
        <w:t>1</w:t>
      </w:r>
      <w:r>
        <w:rPr>
          <w:noProof/>
        </w:rPr>
        <w:fldChar w:fldCharType="end"/>
      </w:r>
      <w:bookmarkEnd w:id="1"/>
      <w:r>
        <w:t xml:space="preserve"> - Excess power consumption from monitoring MPDCCH when UE is unlikely to be scheduled</w:t>
      </w:r>
    </w:p>
    <w:p w14:paraId="6FEAB7C6" w14:textId="40FC2FB3" w:rsidR="003159AC" w:rsidRDefault="003159AC" w:rsidP="00AD0B01">
      <w:pPr>
        <w:rPr>
          <w:lang w:eastAsia="zh-CN"/>
        </w:rPr>
      </w:pPr>
    </w:p>
    <w:p w14:paraId="5571E15D" w14:textId="499A6E6E" w:rsidR="009F652F" w:rsidRDefault="00937678" w:rsidP="00AD0B01">
      <w:pPr>
        <w:rPr>
          <w:lang w:eastAsia="zh-CN"/>
        </w:rPr>
      </w:pPr>
      <w:r>
        <w:rPr>
          <w:lang w:eastAsia="zh-CN"/>
        </w:rPr>
        <w:t>Given that</w:t>
      </w:r>
      <w:r w:rsidR="00BE5F30">
        <w:rPr>
          <w:lang w:eastAsia="zh-CN"/>
        </w:rPr>
        <w:t>, in RAN1#104bis_e,</w:t>
      </w:r>
      <w:r>
        <w:rPr>
          <w:lang w:eastAsia="zh-CN"/>
        </w:rPr>
        <w:t xml:space="preserve"> it was not possible to agree on the conditions under which an IoT-NTN </w:t>
      </w:r>
      <w:r w:rsidR="007F670D">
        <w:rPr>
          <w:lang w:eastAsia="zh-CN"/>
        </w:rPr>
        <w:t xml:space="preserve">UE </w:t>
      </w:r>
      <w:r>
        <w:rPr>
          <w:lang w:eastAsia="zh-CN"/>
        </w:rPr>
        <w:t xml:space="preserve">can go to sleep </w:t>
      </w:r>
      <w:r w:rsidR="00BE5F30">
        <w:rPr>
          <w:lang w:eastAsia="zh-CN"/>
        </w:rPr>
        <w:t>when HARQ processes are stalled</w:t>
      </w:r>
      <w:r w:rsidR="00234E24">
        <w:rPr>
          <w:lang w:eastAsia="zh-CN"/>
        </w:rPr>
        <w:t xml:space="preserve">, it is proposed that the TR captures the benefits and drawbacks of </w:t>
      </w:r>
      <w:r w:rsidR="009F652F">
        <w:rPr>
          <w:lang w:eastAsia="zh-CN"/>
        </w:rPr>
        <w:t>reduced PDCCH monitoring when HARQ is stalled.</w:t>
      </w:r>
    </w:p>
    <w:p w14:paraId="317062C5" w14:textId="35536B14" w:rsidR="009F652F" w:rsidRPr="00BE02A1" w:rsidRDefault="009F652F" w:rsidP="00AD0B01">
      <w:pPr>
        <w:rPr>
          <w:b/>
          <w:bCs/>
          <w:lang w:eastAsia="zh-CN"/>
        </w:rPr>
      </w:pPr>
      <w:r w:rsidRPr="00BE02A1">
        <w:rPr>
          <w:b/>
          <w:bCs/>
          <w:lang w:eastAsia="zh-CN"/>
        </w:rPr>
        <w:t>Proposal</w:t>
      </w:r>
      <w:r w:rsidR="00BE02A1" w:rsidRPr="00BE02A1">
        <w:rPr>
          <w:b/>
          <w:bCs/>
          <w:lang w:eastAsia="zh-CN"/>
        </w:rPr>
        <w:t xml:space="preserve"> 1</w:t>
      </w:r>
      <w:r w:rsidRPr="00BE02A1">
        <w:rPr>
          <w:b/>
          <w:bCs/>
          <w:lang w:eastAsia="zh-CN"/>
        </w:rPr>
        <w:t>:</w:t>
      </w:r>
    </w:p>
    <w:p w14:paraId="306EF81B" w14:textId="77777777" w:rsidR="009011DA" w:rsidRPr="00BE02A1" w:rsidRDefault="009F652F" w:rsidP="00AD0B01">
      <w:pPr>
        <w:rPr>
          <w:b/>
          <w:bCs/>
          <w:lang w:eastAsia="zh-CN"/>
        </w:rPr>
      </w:pPr>
      <w:r w:rsidRPr="00BE02A1">
        <w:rPr>
          <w:b/>
          <w:bCs/>
          <w:lang w:eastAsia="zh-CN"/>
        </w:rPr>
        <w:t>Capture in the TR the benefits and drawba</w:t>
      </w:r>
      <w:r w:rsidR="009011DA" w:rsidRPr="00BE02A1">
        <w:rPr>
          <w:b/>
          <w:bCs/>
          <w:lang w:eastAsia="zh-CN"/>
        </w:rPr>
        <w:t>cks of not monitoring PDCCH when HARQ is stalled:</w:t>
      </w:r>
    </w:p>
    <w:p w14:paraId="158162D7" w14:textId="77777777" w:rsidR="009011DA" w:rsidRPr="00BE02A1" w:rsidRDefault="009011DA" w:rsidP="009011DA">
      <w:pPr>
        <w:pStyle w:val="ListParagraph"/>
        <w:numPr>
          <w:ilvl w:val="0"/>
          <w:numId w:val="34"/>
        </w:numPr>
        <w:rPr>
          <w:rFonts w:ascii="Times New Roman" w:hAnsi="Times New Roman" w:cs="Times New Roman"/>
          <w:b/>
          <w:bCs/>
        </w:rPr>
      </w:pPr>
      <w:r w:rsidRPr="00BE02A1">
        <w:rPr>
          <w:rFonts w:ascii="Times New Roman" w:hAnsi="Times New Roman" w:cs="Times New Roman"/>
          <w:b/>
          <w:bCs/>
        </w:rPr>
        <w:t>Benefit: The UE may save power by going to sleep</w:t>
      </w:r>
    </w:p>
    <w:p w14:paraId="25BEBB99" w14:textId="7C8ECAF0" w:rsidR="003D7E5D" w:rsidRPr="00BE02A1" w:rsidRDefault="009011DA" w:rsidP="009011DA">
      <w:pPr>
        <w:pStyle w:val="ListParagraph"/>
        <w:numPr>
          <w:ilvl w:val="0"/>
          <w:numId w:val="34"/>
        </w:numPr>
        <w:rPr>
          <w:rFonts w:ascii="Times New Roman" w:hAnsi="Times New Roman" w:cs="Times New Roman"/>
          <w:b/>
          <w:bCs/>
        </w:rPr>
      </w:pPr>
      <w:r w:rsidRPr="00BE02A1">
        <w:rPr>
          <w:rFonts w:ascii="Times New Roman" w:hAnsi="Times New Roman" w:cs="Times New Roman"/>
          <w:b/>
          <w:bCs/>
        </w:rPr>
        <w:t>Drawback</w:t>
      </w:r>
      <w:r w:rsidR="00DF2839" w:rsidRPr="00BE02A1">
        <w:rPr>
          <w:rFonts w:ascii="Times New Roman" w:hAnsi="Times New Roman" w:cs="Times New Roman"/>
          <w:b/>
          <w:bCs/>
        </w:rPr>
        <w:t xml:space="preserve">: </w:t>
      </w:r>
      <w:r w:rsidR="0046062E" w:rsidRPr="00BE02A1">
        <w:rPr>
          <w:rFonts w:ascii="Times New Roman" w:hAnsi="Times New Roman" w:cs="Times New Roman"/>
          <w:b/>
          <w:bCs/>
        </w:rPr>
        <w:t>As for legacy DRX operation, the UE cannot be scheduled when sleeping</w:t>
      </w:r>
    </w:p>
    <w:p w14:paraId="0D0C5B6B" w14:textId="201C3042" w:rsidR="00BE02A1" w:rsidRDefault="00BE02A1" w:rsidP="00BE02A1"/>
    <w:p w14:paraId="1112F98A" w14:textId="23F0E33E" w:rsidR="00BE02A1" w:rsidRDefault="00BE02A1" w:rsidP="00BE02A1">
      <w:pPr>
        <w:pStyle w:val="Heading1"/>
        <w:spacing w:after="80"/>
        <w:jc w:val="left"/>
        <w:rPr>
          <w:sz w:val="24"/>
          <w:lang w:eastAsia="zh-CN"/>
        </w:rPr>
      </w:pPr>
      <w:r>
        <w:rPr>
          <w:sz w:val="24"/>
          <w:lang w:eastAsia="zh-CN"/>
        </w:rPr>
        <w:t xml:space="preserve">Serving cell change during long </w:t>
      </w:r>
      <w:r w:rsidR="007475CC">
        <w:rPr>
          <w:sz w:val="24"/>
          <w:lang w:eastAsia="zh-CN"/>
        </w:rPr>
        <w:t>transmissions</w:t>
      </w:r>
    </w:p>
    <w:p w14:paraId="1FFBE6DF" w14:textId="33BC7B72" w:rsidR="00BE02A1" w:rsidRDefault="00BE02A1" w:rsidP="00BE02A1">
      <w:pPr>
        <w:rPr>
          <w:lang w:eastAsia="zh-CN"/>
        </w:rPr>
      </w:pPr>
      <w:r>
        <w:rPr>
          <w:lang w:eastAsia="zh-CN"/>
        </w:rPr>
        <w:t>In RAN1#104bis_e, the FL summary document [1]</w:t>
      </w:r>
      <w:r w:rsidR="00CD57BE">
        <w:rPr>
          <w:lang w:eastAsia="zh-CN"/>
        </w:rPr>
        <w:t xml:space="preserve"> proposed to include the following text in the TR</w:t>
      </w:r>
      <w:r w:rsidR="00096D8C">
        <w:rPr>
          <w:lang w:eastAsia="zh-CN"/>
        </w:rPr>
        <w:t>:</w:t>
      </w:r>
    </w:p>
    <w:p w14:paraId="267CB2EA" w14:textId="77777777" w:rsidR="00CD57BE" w:rsidRDefault="00CD57BE" w:rsidP="00CD57BE"/>
    <w:p w14:paraId="18E88650" w14:textId="77777777" w:rsidR="00CD57BE" w:rsidRPr="00350B44" w:rsidRDefault="00CD57BE" w:rsidP="00CD57BE">
      <w:pPr>
        <w:rPr>
          <w:b/>
        </w:rPr>
      </w:pPr>
      <w:r w:rsidRPr="00350B44">
        <w:rPr>
          <w:b/>
          <w:highlight w:val="yellow"/>
        </w:rPr>
        <w:t>Proposal 6-1</w:t>
      </w:r>
    </w:p>
    <w:p w14:paraId="2B757398" w14:textId="77777777" w:rsidR="00CD57BE" w:rsidRPr="00350B44" w:rsidRDefault="00CD57BE" w:rsidP="00CD57BE">
      <w:pPr>
        <w:rPr>
          <w:b/>
        </w:rPr>
      </w:pPr>
      <w:r w:rsidRPr="00350B44">
        <w:rPr>
          <w:b/>
        </w:rPr>
        <w:t>RAN1 discussed the feasibility of combining repetitions over two cells/beams</w:t>
      </w:r>
      <w:r>
        <w:rPr>
          <w:b/>
        </w:rPr>
        <w:t xml:space="preserve"> to guarantee performance when a UE changes cell or beam</w:t>
      </w:r>
      <w:r w:rsidRPr="00350B44">
        <w:rPr>
          <w:b/>
        </w:rPr>
        <w:t>. Due to the large number of repetitions, an UL/DL transmission in IoT can be longer than the time interval needed by the UE for cell reselection or handover</w:t>
      </w:r>
      <w:r>
        <w:rPr>
          <w:b/>
        </w:rPr>
        <w:t xml:space="preserve"> or beam switching</w:t>
      </w:r>
      <w:r w:rsidRPr="00350B44">
        <w:rPr>
          <w:b/>
        </w:rPr>
        <w:t xml:space="preserve">. </w:t>
      </w:r>
    </w:p>
    <w:p w14:paraId="2EB9CB37" w14:textId="77777777" w:rsidR="007F670D" w:rsidRDefault="007F670D" w:rsidP="00BE02A1"/>
    <w:p w14:paraId="72B3FAF9" w14:textId="448B4A9A" w:rsidR="00BE02A1" w:rsidRDefault="00096D8C" w:rsidP="00BE02A1">
      <w:r>
        <w:t xml:space="preserve">We generally agree with this proposal. An IoT-NTN transmission can be longer </w:t>
      </w:r>
      <w:r w:rsidR="00244762">
        <w:t>than the time for which the UE is serv</w:t>
      </w:r>
      <w:r w:rsidR="005332D5">
        <w:t>ed</w:t>
      </w:r>
      <w:r w:rsidR="00244762">
        <w:t xml:space="preserve"> by a </w:t>
      </w:r>
      <w:r w:rsidR="00AD00DE">
        <w:t xml:space="preserve">satellite beam / cell. This is particularly the case for LEO-600 cases, where the UE can be served </w:t>
      </w:r>
      <w:r w:rsidR="005332D5">
        <w:t>by a satellite beam / cell for a time of the order of 6 seconds.</w:t>
      </w:r>
      <w:r w:rsidR="001956CA">
        <w:t xml:space="preserve"> Hence there needs to be a solution </w:t>
      </w:r>
      <w:r w:rsidR="009A2457">
        <w:t>to address this problem.</w:t>
      </w:r>
    </w:p>
    <w:p w14:paraId="4BE68A11" w14:textId="591BA044" w:rsidR="009A2457" w:rsidRDefault="009A2457" w:rsidP="00BE02A1">
      <w:r>
        <w:t>In addition to combining repetitions over two cell beams</w:t>
      </w:r>
      <w:r w:rsidR="00021C28">
        <w:t xml:space="preserve">, we think that the following approaches can also </w:t>
      </w:r>
      <w:r w:rsidR="009B63F6">
        <w:t>allow IoT-NTN to operate with long transmissions in LEO scenarios:</w:t>
      </w:r>
    </w:p>
    <w:p w14:paraId="1BC3F18A" w14:textId="5EF560BE" w:rsidR="005E15CB" w:rsidRPr="005E15CB" w:rsidRDefault="005E15CB" w:rsidP="005E15CB">
      <w:pPr>
        <w:pStyle w:val="ListParagraph"/>
        <w:numPr>
          <w:ilvl w:val="0"/>
          <w:numId w:val="35"/>
        </w:numPr>
        <w:spacing w:beforeLines="50" w:before="120"/>
        <w:rPr>
          <w:rFonts w:ascii="Times New Roman" w:eastAsia="DengXian" w:hAnsi="Times New Roman" w:cs="Times New Roman"/>
        </w:rPr>
      </w:pPr>
      <w:r w:rsidRPr="005E15CB">
        <w:rPr>
          <w:rFonts w:ascii="Times New Roman" w:eastAsia="DengXian" w:hAnsi="Times New Roman" w:cs="Times New Roman"/>
        </w:rPr>
        <w:t>deferring transmissions (such that the transmission does not start as a beam is going to go out of view)</w:t>
      </w:r>
    </w:p>
    <w:p w14:paraId="4715F5E0" w14:textId="03F4A39E" w:rsidR="005E15CB" w:rsidRPr="005E15CB" w:rsidRDefault="005E15CB" w:rsidP="005E15CB">
      <w:pPr>
        <w:pStyle w:val="ListParagraph"/>
        <w:numPr>
          <w:ilvl w:val="0"/>
          <w:numId w:val="35"/>
        </w:numPr>
        <w:spacing w:beforeLines="50" w:before="120"/>
        <w:rPr>
          <w:rFonts w:ascii="Times New Roman" w:eastAsia="DengXian" w:hAnsi="Times New Roman" w:cs="Times New Roman"/>
        </w:rPr>
      </w:pPr>
      <w:r w:rsidRPr="005E15CB">
        <w:rPr>
          <w:rFonts w:ascii="Times New Roman" w:eastAsia="DengXian" w:hAnsi="Times New Roman" w:cs="Times New Roman"/>
        </w:rPr>
        <w:lastRenderedPageBreak/>
        <w:t>not flushing HARQ buffers at cell change (such that a retransmission can be performed in the next cell, rather than repeating transmissions between cells).</w:t>
      </w:r>
    </w:p>
    <w:p w14:paraId="13E037A8" w14:textId="77777777" w:rsidR="005E15CB" w:rsidRDefault="005E15CB" w:rsidP="00BE02A1"/>
    <w:p w14:paraId="10410A4E" w14:textId="6DB86070" w:rsidR="009B63F6" w:rsidRDefault="005E15CB" w:rsidP="00BE02A1">
      <w:r>
        <w:t xml:space="preserve">Hence, we make the following proposal for </w:t>
      </w:r>
      <w:r w:rsidR="00986002">
        <w:t>the TR:</w:t>
      </w:r>
    </w:p>
    <w:p w14:paraId="5558A691" w14:textId="592243F6" w:rsidR="0055518F" w:rsidRPr="0055518F" w:rsidRDefault="0055518F" w:rsidP="00BE02A1">
      <w:pPr>
        <w:rPr>
          <w:b/>
          <w:bCs/>
        </w:rPr>
      </w:pPr>
      <w:r w:rsidRPr="0055518F">
        <w:rPr>
          <w:b/>
          <w:bCs/>
        </w:rPr>
        <w:t>Proposal 2: Capture the following in the TR:</w:t>
      </w:r>
    </w:p>
    <w:p w14:paraId="555E10A4" w14:textId="77777777" w:rsidR="00AE4202" w:rsidRDefault="00BC036F" w:rsidP="00BC036F">
      <w:pPr>
        <w:rPr>
          <w:b/>
        </w:rPr>
      </w:pPr>
      <w:r w:rsidRPr="00350B44">
        <w:rPr>
          <w:b/>
        </w:rPr>
        <w:t xml:space="preserve">RAN1 discussed the feasibility of </w:t>
      </w:r>
      <w:r>
        <w:rPr>
          <w:b/>
        </w:rPr>
        <w:t xml:space="preserve">the following schemes </w:t>
      </w:r>
      <w:r w:rsidR="00AE4202">
        <w:rPr>
          <w:b/>
        </w:rPr>
        <w:t>to guarantee performance when a UE changes cell or beam</w:t>
      </w:r>
      <w:r w:rsidR="00AE4202">
        <w:rPr>
          <w:b/>
        </w:rPr>
        <w:t>:</w:t>
      </w:r>
    </w:p>
    <w:p w14:paraId="2D9F93FC" w14:textId="1CE449D3" w:rsidR="00AE4202" w:rsidRPr="0055518F" w:rsidRDefault="00BC036F" w:rsidP="0055518F">
      <w:pPr>
        <w:pStyle w:val="ListParagraph"/>
        <w:numPr>
          <w:ilvl w:val="0"/>
          <w:numId w:val="36"/>
        </w:numPr>
        <w:spacing w:after="120"/>
        <w:ind w:left="714" w:hanging="357"/>
        <w:rPr>
          <w:rFonts w:ascii="Times New Roman" w:hAnsi="Times New Roman" w:cs="Times New Roman"/>
          <w:b/>
        </w:rPr>
      </w:pPr>
      <w:r w:rsidRPr="0055518F">
        <w:rPr>
          <w:rFonts w:ascii="Times New Roman" w:hAnsi="Times New Roman" w:cs="Times New Roman"/>
          <w:b/>
        </w:rPr>
        <w:t>combining repetitions over two cells/beams</w:t>
      </w:r>
    </w:p>
    <w:p w14:paraId="4A1FD4AD" w14:textId="06E4EE40" w:rsidR="0055518F" w:rsidRPr="0055518F" w:rsidRDefault="0055518F" w:rsidP="0055518F">
      <w:pPr>
        <w:pStyle w:val="ListParagraph"/>
        <w:numPr>
          <w:ilvl w:val="0"/>
          <w:numId w:val="36"/>
        </w:numPr>
        <w:spacing w:after="120"/>
        <w:ind w:left="714" w:hanging="357"/>
        <w:rPr>
          <w:rFonts w:ascii="Times New Roman" w:eastAsia="DengXian" w:hAnsi="Times New Roman" w:cs="Times New Roman"/>
          <w:b/>
        </w:rPr>
      </w:pPr>
      <w:r w:rsidRPr="0055518F">
        <w:rPr>
          <w:rFonts w:ascii="Times New Roman" w:eastAsia="DengXian" w:hAnsi="Times New Roman" w:cs="Times New Roman"/>
          <w:b/>
        </w:rPr>
        <w:t>deferring transmissions (such that the transmission does not start as a beam is going to go out of view)</w:t>
      </w:r>
    </w:p>
    <w:p w14:paraId="4DC3A577" w14:textId="190E0699" w:rsidR="00AE4202" w:rsidRPr="0055518F" w:rsidRDefault="0055518F" w:rsidP="0055518F">
      <w:pPr>
        <w:pStyle w:val="ListParagraph"/>
        <w:numPr>
          <w:ilvl w:val="0"/>
          <w:numId w:val="36"/>
        </w:numPr>
        <w:spacing w:after="120"/>
        <w:ind w:left="714" w:hanging="357"/>
        <w:rPr>
          <w:rFonts w:ascii="Times New Roman" w:hAnsi="Times New Roman" w:cs="Times New Roman"/>
          <w:b/>
        </w:rPr>
      </w:pPr>
      <w:r w:rsidRPr="0055518F">
        <w:rPr>
          <w:rFonts w:ascii="Times New Roman" w:eastAsia="DengXian" w:hAnsi="Times New Roman" w:cs="Times New Roman"/>
          <w:b/>
        </w:rPr>
        <w:t>not flushing HARQ buffers at cell change (such that a retransmission can be performed in the next cell, rather than repeating transmissions between cells)</w:t>
      </w:r>
    </w:p>
    <w:p w14:paraId="465B8DC7" w14:textId="237C2C33" w:rsidR="00BC036F" w:rsidRPr="00350B44" w:rsidRDefault="00BC036F" w:rsidP="00BC036F">
      <w:pPr>
        <w:rPr>
          <w:b/>
        </w:rPr>
      </w:pPr>
      <w:r w:rsidRPr="00350B44">
        <w:rPr>
          <w:b/>
        </w:rPr>
        <w:t>Due to the large number of repetitions, an UL/DL transmission in IoT can be longer than the time interval needed by the UE for cell reselection or handover</w:t>
      </w:r>
      <w:r>
        <w:rPr>
          <w:b/>
        </w:rPr>
        <w:t xml:space="preserve"> or beam switching</w:t>
      </w:r>
      <w:r w:rsidRPr="00350B44">
        <w:rPr>
          <w:b/>
        </w:rPr>
        <w:t xml:space="preserve">. </w:t>
      </w:r>
    </w:p>
    <w:p w14:paraId="66CD1A8E" w14:textId="77777777" w:rsidR="00BE02A1" w:rsidRPr="00683631" w:rsidRDefault="00BE02A1" w:rsidP="00BE02A1"/>
    <w:p w14:paraId="3FC55F81" w14:textId="105FBB25" w:rsidR="00CE1213" w:rsidRPr="00094F43" w:rsidRDefault="00094F43" w:rsidP="00387C77">
      <w:pPr>
        <w:pStyle w:val="Heading1"/>
        <w:spacing w:after="80"/>
        <w:jc w:val="left"/>
        <w:rPr>
          <w:sz w:val="24"/>
          <w:szCs w:val="24"/>
          <w:lang w:eastAsia="zh-CN"/>
        </w:rPr>
      </w:pPr>
      <w:bookmarkStart w:id="2" w:name="_Hlk47387515"/>
      <w:r w:rsidRPr="5DEF72DC">
        <w:rPr>
          <w:sz w:val="24"/>
          <w:szCs w:val="24"/>
          <w:lang w:eastAsia="zh-CN"/>
        </w:rPr>
        <w:t>Conclusions</w:t>
      </w:r>
    </w:p>
    <w:bookmarkEnd w:id="2"/>
    <w:p w14:paraId="0432B564" w14:textId="5DE2E163" w:rsidR="004A65A5" w:rsidRDefault="00397C41" w:rsidP="004A65A5">
      <w:pPr>
        <w:rPr>
          <w:bCs/>
        </w:rPr>
      </w:pPr>
      <w:r>
        <w:rPr>
          <w:bCs/>
        </w:rPr>
        <w:t>This document has considered the fol</w:t>
      </w:r>
      <w:r w:rsidR="007D2017">
        <w:rPr>
          <w:bCs/>
        </w:rPr>
        <w:t>lowing HARQ-related issues for IoT-NTN:</w:t>
      </w:r>
    </w:p>
    <w:p w14:paraId="5B2ADC26" w14:textId="77777777" w:rsidR="007D2017" w:rsidRPr="006177AA" w:rsidRDefault="007D2017" w:rsidP="007D2017">
      <w:pPr>
        <w:pStyle w:val="ListParagraph"/>
        <w:numPr>
          <w:ilvl w:val="0"/>
          <w:numId w:val="34"/>
        </w:numPr>
        <w:rPr>
          <w:rFonts w:ascii="Times New Roman" w:hAnsi="Times New Roman" w:cs="Times New Roman"/>
        </w:rPr>
      </w:pPr>
      <w:r w:rsidRPr="006177AA">
        <w:rPr>
          <w:rFonts w:ascii="Times New Roman" w:hAnsi="Times New Roman" w:cs="Times New Roman"/>
        </w:rPr>
        <w:t xml:space="preserve">Reduced PDCCH monitoring </w:t>
      </w:r>
    </w:p>
    <w:p w14:paraId="164C71CD" w14:textId="77777777" w:rsidR="007D2017" w:rsidRPr="006177AA" w:rsidRDefault="007D2017" w:rsidP="007D2017">
      <w:pPr>
        <w:pStyle w:val="ListParagraph"/>
        <w:numPr>
          <w:ilvl w:val="0"/>
          <w:numId w:val="34"/>
        </w:numPr>
        <w:rPr>
          <w:rFonts w:ascii="Times New Roman" w:hAnsi="Times New Roman" w:cs="Times New Roman"/>
        </w:rPr>
      </w:pPr>
      <w:r w:rsidRPr="006177AA">
        <w:rPr>
          <w:rFonts w:ascii="Times New Roman" w:hAnsi="Times New Roman" w:cs="Times New Roman"/>
        </w:rPr>
        <w:t>Serving cell change during long transmissions</w:t>
      </w:r>
    </w:p>
    <w:p w14:paraId="63ED8CA6" w14:textId="5AE30A01" w:rsidR="007D2017" w:rsidRDefault="007D2017" w:rsidP="004A65A5">
      <w:pPr>
        <w:rPr>
          <w:bCs/>
        </w:rPr>
      </w:pPr>
    </w:p>
    <w:p w14:paraId="5303C09F" w14:textId="71D5355B" w:rsidR="007D2017" w:rsidRDefault="007D2017" w:rsidP="004A65A5">
      <w:pPr>
        <w:rPr>
          <w:bCs/>
        </w:rPr>
      </w:pPr>
      <w:r>
        <w:rPr>
          <w:bCs/>
        </w:rPr>
        <w:t>The following proposals are made:</w:t>
      </w:r>
    </w:p>
    <w:p w14:paraId="4B1E522B" w14:textId="77777777" w:rsidR="007D2017" w:rsidRPr="00BE02A1" w:rsidRDefault="007D2017" w:rsidP="007D2017">
      <w:pPr>
        <w:rPr>
          <w:b/>
          <w:bCs/>
          <w:lang w:eastAsia="zh-CN"/>
        </w:rPr>
      </w:pPr>
      <w:r w:rsidRPr="00BE02A1">
        <w:rPr>
          <w:b/>
          <w:bCs/>
          <w:lang w:eastAsia="zh-CN"/>
        </w:rPr>
        <w:t>Proposal 1:</w:t>
      </w:r>
    </w:p>
    <w:p w14:paraId="65431349" w14:textId="77777777" w:rsidR="007D2017" w:rsidRPr="00BE02A1" w:rsidRDefault="007D2017" w:rsidP="007D2017">
      <w:pPr>
        <w:rPr>
          <w:b/>
          <w:bCs/>
          <w:lang w:eastAsia="zh-CN"/>
        </w:rPr>
      </w:pPr>
      <w:r w:rsidRPr="00BE02A1">
        <w:rPr>
          <w:b/>
          <w:bCs/>
          <w:lang w:eastAsia="zh-CN"/>
        </w:rPr>
        <w:t>Capture in the TR the benefits and drawbacks of not monitoring PDCCH when HARQ is stalled:</w:t>
      </w:r>
    </w:p>
    <w:p w14:paraId="5947C54A" w14:textId="77777777" w:rsidR="007D2017" w:rsidRPr="00BE02A1" w:rsidRDefault="007D2017" w:rsidP="007D2017">
      <w:pPr>
        <w:pStyle w:val="ListParagraph"/>
        <w:numPr>
          <w:ilvl w:val="0"/>
          <w:numId w:val="34"/>
        </w:numPr>
        <w:rPr>
          <w:rFonts w:ascii="Times New Roman" w:hAnsi="Times New Roman" w:cs="Times New Roman"/>
          <w:b/>
          <w:bCs/>
        </w:rPr>
      </w:pPr>
      <w:r w:rsidRPr="00BE02A1">
        <w:rPr>
          <w:rFonts w:ascii="Times New Roman" w:hAnsi="Times New Roman" w:cs="Times New Roman"/>
          <w:b/>
          <w:bCs/>
        </w:rPr>
        <w:t>Benefit: The UE may save power by going to sleep</w:t>
      </w:r>
    </w:p>
    <w:p w14:paraId="316885B2" w14:textId="77777777" w:rsidR="007D2017" w:rsidRPr="00BE02A1" w:rsidRDefault="007D2017" w:rsidP="007D2017">
      <w:pPr>
        <w:pStyle w:val="ListParagraph"/>
        <w:numPr>
          <w:ilvl w:val="0"/>
          <w:numId w:val="34"/>
        </w:numPr>
        <w:rPr>
          <w:rFonts w:ascii="Times New Roman" w:hAnsi="Times New Roman" w:cs="Times New Roman"/>
          <w:b/>
          <w:bCs/>
        </w:rPr>
      </w:pPr>
      <w:r w:rsidRPr="00BE02A1">
        <w:rPr>
          <w:rFonts w:ascii="Times New Roman" w:hAnsi="Times New Roman" w:cs="Times New Roman"/>
          <w:b/>
          <w:bCs/>
        </w:rPr>
        <w:t>Drawback: As for legacy DRX operation, the UE cannot be scheduled when sleeping</w:t>
      </w:r>
    </w:p>
    <w:p w14:paraId="1B6CEADB" w14:textId="6562DF11" w:rsidR="007D2017" w:rsidRDefault="007D2017" w:rsidP="004A65A5">
      <w:pPr>
        <w:rPr>
          <w:bCs/>
        </w:rPr>
      </w:pPr>
    </w:p>
    <w:p w14:paraId="1D147FB8" w14:textId="77777777" w:rsidR="007D2017" w:rsidRPr="009A17A9" w:rsidRDefault="007D2017" w:rsidP="004A65A5">
      <w:pPr>
        <w:rPr>
          <w:bCs/>
        </w:rPr>
      </w:pPr>
    </w:p>
    <w:p w14:paraId="6DBAB203" w14:textId="77777777" w:rsidR="007D2017" w:rsidRPr="0055518F" w:rsidRDefault="007D2017" w:rsidP="007D2017">
      <w:pPr>
        <w:rPr>
          <w:b/>
          <w:bCs/>
        </w:rPr>
      </w:pPr>
      <w:r w:rsidRPr="0055518F">
        <w:rPr>
          <w:b/>
          <w:bCs/>
        </w:rPr>
        <w:t>Proposal 2: Capture the following in the TR:</w:t>
      </w:r>
    </w:p>
    <w:p w14:paraId="2E4C132E" w14:textId="77777777" w:rsidR="007D2017" w:rsidRDefault="007D2017" w:rsidP="007D2017">
      <w:pPr>
        <w:rPr>
          <w:b/>
        </w:rPr>
      </w:pPr>
      <w:r w:rsidRPr="00350B44">
        <w:rPr>
          <w:b/>
        </w:rPr>
        <w:t xml:space="preserve">RAN1 discussed the feasibility of </w:t>
      </w:r>
      <w:r>
        <w:rPr>
          <w:b/>
        </w:rPr>
        <w:t>the following schemes to guarantee performance when a UE changes cell or beam:</w:t>
      </w:r>
    </w:p>
    <w:p w14:paraId="37888961" w14:textId="77777777" w:rsidR="007D2017" w:rsidRPr="0055518F" w:rsidRDefault="007D2017" w:rsidP="007D2017">
      <w:pPr>
        <w:pStyle w:val="ListParagraph"/>
        <w:numPr>
          <w:ilvl w:val="0"/>
          <w:numId w:val="36"/>
        </w:numPr>
        <w:spacing w:after="120"/>
        <w:ind w:left="714" w:hanging="357"/>
        <w:rPr>
          <w:rFonts w:ascii="Times New Roman" w:hAnsi="Times New Roman" w:cs="Times New Roman"/>
          <w:b/>
        </w:rPr>
      </w:pPr>
      <w:r w:rsidRPr="0055518F">
        <w:rPr>
          <w:rFonts w:ascii="Times New Roman" w:hAnsi="Times New Roman" w:cs="Times New Roman"/>
          <w:b/>
        </w:rPr>
        <w:t>combining repetitions over two cells/beams</w:t>
      </w:r>
    </w:p>
    <w:p w14:paraId="0C0B1486" w14:textId="77777777" w:rsidR="007D2017" w:rsidRPr="0055518F" w:rsidRDefault="007D2017" w:rsidP="007D2017">
      <w:pPr>
        <w:pStyle w:val="ListParagraph"/>
        <w:numPr>
          <w:ilvl w:val="0"/>
          <w:numId w:val="36"/>
        </w:numPr>
        <w:spacing w:after="120"/>
        <w:ind w:left="714" w:hanging="357"/>
        <w:rPr>
          <w:rFonts w:ascii="Times New Roman" w:eastAsia="DengXian" w:hAnsi="Times New Roman" w:cs="Times New Roman"/>
          <w:b/>
        </w:rPr>
      </w:pPr>
      <w:r w:rsidRPr="0055518F">
        <w:rPr>
          <w:rFonts w:ascii="Times New Roman" w:eastAsia="DengXian" w:hAnsi="Times New Roman" w:cs="Times New Roman"/>
          <w:b/>
        </w:rPr>
        <w:t>deferring transmissions (such that the transmission does not start as a beam is going to go out of view)</w:t>
      </w:r>
    </w:p>
    <w:p w14:paraId="201F1AB2" w14:textId="77777777" w:rsidR="007D2017" w:rsidRPr="0055518F" w:rsidRDefault="007D2017" w:rsidP="007D2017">
      <w:pPr>
        <w:pStyle w:val="ListParagraph"/>
        <w:numPr>
          <w:ilvl w:val="0"/>
          <w:numId w:val="36"/>
        </w:numPr>
        <w:spacing w:after="120"/>
        <w:ind w:left="714" w:hanging="357"/>
        <w:rPr>
          <w:rFonts w:ascii="Times New Roman" w:hAnsi="Times New Roman" w:cs="Times New Roman"/>
          <w:b/>
        </w:rPr>
      </w:pPr>
      <w:r w:rsidRPr="0055518F">
        <w:rPr>
          <w:rFonts w:ascii="Times New Roman" w:eastAsia="DengXian" w:hAnsi="Times New Roman" w:cs="Times New Roman"/>
          <w:b/>
        </w:rPr>
        <w:t>not flushing HARQ buffers at cell change (such that a retransmission can be performed in the next cell, rather than repeating transmissions between cells)</w:t>
      </w:r>
    </w:p>
    <w:p w14:paraId="644FD31D" w14:textId="77777777" w:rsidR="007D2017" w:rsidRPr="00350B44" w:rsidRDefault="007D2017" w:rsidP="007D2017">
      <w:pPr>
        <w:rPr>
          <w:b/>
        </w:rPr>
      </w:pPr>
      <w:r w:rsidRPr="00350B44">
        <w:rPr>
          <w:b/>
        </w:rPr>
        <w:t>Due to the large number of repetitions, an UL/DL transmission in IoT can be longer than the time interval needed by the UE for cell reselection or handover</w:t>
      </w:r>
      <w:r>
        <w:rPr>
          <w:b/>
        </w:rPr>
        <w:t xml:space="preserve"> or beam switching</w:t>
      </w:r>
      <w:r w:rsidRPr="00350B44">
        <w:rPr>
          <w:b/>
        </w:rPr>
        <w:t xml:space="preserve">. </w:t>
      </w:r>
    </w:p>
    <w:p w14:paraId="60ADBCD9" w14:textId="77777777" w:rsidR="004A65A5" w:rsidRDefault="004A65A5" w:rsidP="00E25E48">
      <w:pPr>
        <w:rPr>
          <w:b/>
        </w:rPr>
      </w:pPr>
    </w:p>
    <w:p w14:paraId="056EA870" w14:textId="77777777" w:rsidR="00905BE7" w:rsidRPr="00397C41" w:rsidRDefault="00905BE7" w:rsidP="00905BE7">
      <w:pPr>
        <w:pStyle w:val="Heading1"/>
        <w:spacing w:after="80"/>
        <w:jc w:val="left"/>
        <w:rPr>
          <w:sz w:val="24"/>
          <w:szCs w:val="24"/>
          <w:lang w:eastAsia="zh-CN"/>
        </w:rPr>
      </w:pPr>
      <w:r w:rsidRPr="00397C41">
        <w:rPr>
          <w:sz w:val="24"/>
          <w:szCs w:val="24"/>
          <w:lang w:eastAsia="zh-CN"/>
        </w:rPr>
        <w:t>References</w:t>
      </w:r>
    </w:p>
    <w:p w14:paraId="01409613" w14:textId="0DBA5F6A" w:rsidR="00905BE7" w:rsidRPr="004053B8" w:rsidRDefault="00905BE7" w:rsidP="00905BE7">
      <w:pPr>
        <w:pStyle w:val="ListParagraph"/>
        <w:numPr>
          <w:ilvl w:val="0"/>
          <w:numId w:val="6"/>
        </w:numPr>
        <w:ind w:left="426" w:hanging="426"/>
        <w:rPr>
          <w:rFonts w:ascii="Times New Roman" w:hAnsi="Times New Roman" w:cs="Times New Roman"/>
        </w:rPr>
      </w:pPr>
      <w:bookmarkStart w:id="3" w:name="_Ref40204599"/>
      <w:r w:rsidRPr="004053B8">
        <w:rPr>
          <w:rFonts w:ascii="Times New Roman" w:hAnsi="Times New Roman" w:cs="Times New Roman"/>
        </w:rPr>
        <w:t>R</w:t>
      </w:r>
      <w:r w:rsidRPr="004053B8">
        <w:rPr>
          <w:rFonts w:ascii="Times New Roman" w:hAnsi="Times New Roman" w:cs="Times New Roman"/>
        </w:rPr>
        <w:t>1</w:t>
      </w:r>
      <w:r w:rsidRPr="004053B8">
        <w:rPr>
          <w:rFonts w:ascii="Times New Roman" w:hAnsi="Times New Roman" w:cs="Times New Roman"/>
        </w:rPr>
        <w:t>-</w:t>
      </w:r>
      <w:r w:rsidRPr="004053B8">
        <w:rPr>
          <w:rFonts w:ascii="Times New Roman" w:hAnsi="Times New Roman" w:cs="Times New Roman"/>
        </w:rPr>
        <w:t>21</w:t>
      </w:r>
      <w:r w:rsidR="002060CD" w:rsidRPr="004053B8">
        <w:rPr>
          <w:rFonts w:ascii="Times New Roman" w:hAnsi="Times New Roman" w:cs="Times New Roman"/>
        </w:rPr>
        <w:t>03805</w:t>
      </w:r>
      <w:r w:rsidRPr="004053B8">
        <w:rPr>
          <w:rFonts w:ascii="Times New Roman" w:hAnsi="Times New Roman" w:cs="Times New Roman"/>
        </w:rPr>
        <w:t xml:space="preserve">. </w:t>
      </w:r>
      <w:bookmarkEnd w:id="3"/>
      <w:r w:rsidRPr="004053B8">
        <w:rPr>
          <w:rFonts w:ascii="Times New Roman" w:hAnsi="Times New Roman" w:cs="Times New Roman"/>
        </w:rPr>
        <w:t>“</w:t>
      </w:r>
      <w:r w:rsidR="00772161" w:rsidRPr="004053B8">
        <w:rPr>
          <w:rFonts w:ascii="Times New Roman" w:eastAsia="PMingLiU" w:hAnsi="Times New Roman" w:cs="Times New Roman"/>
          <w:sz w:val="22"/>
          <w:szCs w:val="22"/>
          <w:lang w:eastAsia="zh-TW"/>
        </w:rPr>
        <w:t>Summary#3 of enhancements on HARQ</w:t>
      </w:r>
      <w:r w:rsidRPr="004053B8">
        <w:rPr>
          <w:rFonts w:ascii="Times New Roman" w:hAnsi="Times New Roman" w:cs="Times New Roman"/>
        </w:rPr>
        <w:t xml:space="preserve">”. </w:t>
      </w:r>
      <w:r w:rsidR="00772161" w:rsidRPr="004053B8">
        <w:rPr>
          <w:rFonts w:ascii="Times New Roman" w:hAnsi="Times New Roman" w:cs="Times New Roman"/>
        </w:rPr>
        <w:t>Moderator (Samsung)</w:t>
      </w:r>
      <w:r w:rsidRPr="004053B8">
        <w:rPr>
          <w:rFonts w:ascii="Times New Roman" w:hAnsi="Times New Roman" w:cs="Times New Roman"/>
        </w:rPr>
        <w:t>.</w:t>
      </w:r>
      <w:r w:rsidR="00772161" w:rsidRPr="004053B8">
        <w:rPr>
          <w:rFonts w:ascii="Times New Roman" w:hAnsi="Times New Roman" w:cs="Times New Roman"/>
        </w:rPr>
        <w:t xml:space="preserve"> RAN1#104bis_e. April 2021.</w:t>
      </w:r>
      <w:bookmarkStart w:id="4" w:name="_GoBack"/>
      <w:bookmarkEnd w:id="4"/>
    </w:p>
    <w:sectPr w:rsidR="00905BE7" w:rsidRPr="004053B8" w:rsidSect="00DA1C31">
      <w:headerReference w:type="even" r:id="rId13"/>
      <w:headerReference w:type="default" r:id="rId14"/>
      <w:footerReference w:type="even" r:id="rId15"/>
      <w:footerReference w:type="default" r:id="rId16"/>
      <w:headerReference w:type="first" r:id="rId17"/>
      <w:footerReference w:type="first" r:id="rId18"/>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B94CA" w14:textId="77777777" w:rsidR="0078413A" w:rsidRDefault="0078413A">
      <w:r>
        <w:separator/>
      </w:r>
    </w:p>
  </w:endnote>
  <w:endnote w:type="continuationSeparator" w:id="0">
    <w:p w14:paraId="2BFDE4F8" w14:textId="77777777" w:rsidR="0078413A" w:rsidRDefault="0078413A">
      <w:r>
        <w:continuationSeparator/>
      </w:r>
    </w:p>
  </w:endnote>
  <w:endnote w:type="continuationNotice" w:id="1">
    <w:p w14:paraId="7E2F57E0" w14:textId="77777777" w:rsidR="0078413A" w:rsidRDefault="00784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B50626" w:rsidRDefault="00B50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B50626" w:rsidRDefault="00B50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B50626" w:rsidRDefault="00B50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9C0D0" w14:textId="77777777" w:rsidR="0078413A" w:rsidRDefault="0078413A">
      <w:r>
        <w:separator/>
      </w:r>
    </w:p>
  </w:footnote>
  <w:footnote w:type="continuationSeparator" w:id="0">
    <w:p w14:paraId="490BF536" w14:textId="77777777" w:rsidR="0078413A" w:rsidRDefault="0078413A">
      <w:r>
        <w:continuationSeparator/>
      </w:r>
    </w:p>
  </w:footnote>
  <w:footnote w:type="continuationNotice" w:id="1">
    <w:p w14:paraId="0545F561" w14:textId="77777777" w:rsidR="0078413A" w:rsidRDefault="00784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B50626" w:rsidRDefault="00B50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B50626" w:rsidRDefault="00B50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B50626" w:rsidRDefault="00B5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5FE"/>
    <w:multiLevelType w:val="multilevel"/>
    <w:tmpl w:val="E3B40C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E0668"/>
    <w:multiLevelType w:val="multilevel"/>
    <w:tmpl w:val="D0F8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8358F7"/>
    <w:multiLevelType w:val="multilevel"/>
    <w:tmpl w:val="85A8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D0585"/>
    <w:multiLevelType w:val="multilevel"/>
    <w:tmpl w:val="EFD4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02A4D"/>
    <w:multiLevelType w:val="multilevel"/>
    <w:tmpl w:val="138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180D91"/>
    <w:multiLevelType w:val="multilevel"/>
    <w:tmpl w:val="54E64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6518F"/>
    <w:multiLevelType w:val="multilevel"/>
    <w:tmpl w:val="55B2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586E96"/>
    <w:multiLevelType w:val="hybridMultilevel"/>
    <w:tmpl w:val="A5122F66"/>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9" w15:restartNumberingAfterBreak="0">
    <w:nsid w:val="3A981E07"/>
    <w:multiLevelType w:val="multilevel"/>
    <w:tmpl w:val="5B6E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E3689E"/>
    <w:multiLevelType w:val="multilevel"/>
    <w:tmpl w:val="68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7E6B0D"/>
    <w:multiLevelType w:val="multilevel"/>
    <w:tmpl w:val="4CCE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D05C87"/>
    <w:multiLevelType w:val="multilevel"/>
    <w:tmpl w:val="00D2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020A2"/>
    <w:multiLevelType w:val="multilevel"/>
    <w:tmpl w:val="394E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7" w15:restartNumberingAfterBreak="0">
    <w:nsid w:val="5D38079A"/>
    <w:multiLevelType w:val="hybridMultilevel"/>
    <w:tmpl w:val="A3F0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3F3BE0"/>
    <w:multiLevelType w:val="hybridMultilevel"/>
    <w:tmpl w:val="2A9ADD56"/>
    <w:lvl w:ilvl="0" w:tplc="38EE8A8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4F5EC0"/>
    <w:multiLevelType w:val="multilevel"/>
    <w:tmpl w:val="92427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350F4"/>
    <w:multiLevelType w:val="multilevel"/>
    <w:tmpl w:val="E1700B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8"/>
  </w:num>
  <w:num w:numId="2">
    <w:abstractNumId w:val="13"/>
  </w:num>
  <w:num w:numId="3">
    <w:abstractNumId w:val="34"/>
  </w:num>
  <w:num w:numId="4">
    <w:abstractNumId w:val="26"/>
  </w:num>
  <w:num w:numId="5">
    <w:abstractNumId w:val="30"/>
  </w:num>
  <w:num w:numId="6">
    <w:abstractNumId w:val="6"/>
  </w:num>
  <w:num w:numId="7">
    <w:abstractNumId w:val="24"/>
  </w:num>
  <w:num w:numId="8">
    <w:abstractNumId w:val="15"/>
  </w:num>
  <w:num w:numId="9">
    <w:abstractNumId w:val="33"/>
  </w:num>
  <w:num w:numId="10">
    <w:abstractNumId w:val="31"/>
  </w:num>
  <w:num w:numId="11">
    <w:abstractNumId w:val="11"/>
  </w:num>
  <w:num w:numId="12">
    <w:abstractNumId w:val="14"/>
  </w:num>
  <w:num w:numId="13">
    <w:abstractNumId w:val="12"/>
  </w:num>
  <w:num w:numId="14">
    <w:abstractNumId w:val="28"/>
  </w:num>
  <w:num w:numId="15">
    <w:abstractNumId w:val="1"/>
  </w:num>
  <w:num w:numId="16">
    <w:abstractNumId w:val="8"/>
  </w:num>
  <w:num w:numId="17">
    <w:abstractNumId w:val="3"/>
  </w:num>
  <w:num w:numId="18">
    <w:abstractNumId w:val="22"/>
  </w:num>
  <w:num w:numId="19">
    <w:abstractNumId w:val="4"/>
  </w:num>
  <w:num w:numId="20">
    <w:abstractNumId w:val="23"/>
  </w:num>
  <w:num w:numId="21">
    <w:abstractNumId w:val="7"/>
  </w:num>
  <w:num w:numId="22">
    <w:abstractNumId w:val="9"/>
  </w:num>
  <w:num w:numId="23">
    <w:abstractNumId w:val="0"/>
  </w:num>
  <w:num w:numId="24">
    <w:abstractNumId w:val="20"/>
  </w:num>
  <w:num w:numId="25">
    <w:abstractNumId w:val="5"/>
  </w:num>
  <w:num w:numId="26">
    <w:abstractNumId w:val="21"/>
  </w:num>
  <w:num w:numId="27">
    <w:abstractNumId w:val="25"/>
  </w:num>
  <w:num w:numId="28">
    <w:abstractNumId w:val="2"/>
  </w:num>
  <w:num w:numId="29">
    <w:abstractNumId w:val="16"/>
  </w:num>
  <w:num w:numId="30">
    <w:abstractNumId w:val="19"/>
  </w:num>
  <w:num w:numId="31">
    <w:abstractNumId w:val="35"/>
  </w:num>
  <w:num w:numId="32">
    <w:abstractNumId w:val="32"/>
  </w:num>
  <w:num w:numId="33">
    <w:abstractNumId w:val="10"/>
  </w:num>
  <w:num w:numId="34">
    <w:abstractNumId w:val="29"/>
  </w:num>
  <w:num w:numId="35">
    <w:abstractNumId w:val="17"/>
  </w:num>
  <w:num w:numId="3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1C28"/>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2EFF"/>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6D8C"/>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47"/>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6CA"/>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47B"/>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00"/>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0CD"/>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2AD"/>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E24"/>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762"/>
    <w:rsid w:val="00244848"/>
    <w:rsid w:val="00244955"/>
    <w:rsid w:val="002449E1"/>
    <w:rsid w:val="00244DC3"/>
    <w:rsid w:val="00244E8B"/>
    <w:rsid w:val="002451C5"/>
    <w:rsid w:val="0024522D"/>
    <w:rsid w:val="002456B6"/>
    <w:rsid w:val="00245A0E"/>
    <w:rsid w:val="00245F01"/>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0E"/>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9AC"/>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97C41"/>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1C"/>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5D"/>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3B8"/>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6D9"/>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4D75"/>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3DC6"/>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62E"/>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2D5"/>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18F"/>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558"/>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321"/>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6A3"/>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5CB"/>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510"/>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7AA"/>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BA"/>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3631"/>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483"/>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5CC"/>
    <w:rsid w:val="00747A3A"/>
    <w:rsid w:val="00747D57"/>
    <w:rsid w:val="00747F48"/>
    <w:rsid w:val="00747F4C"/>
    <w:rsid w:val="007508D5"/>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5F01"/>
    <w:rsid w:val="00766055"/>
    <w:rsid w:val="0076681D"/>
    <w:rsid w:val="0076695F"/>
    <w:rsid w:val="00766A65"/>
    <w:rsid w:val="007671F5"/>
    <w:rsid w:val="00767349"/>
    <w:rsid w:val="007676B8"/>
    <w:rsid w:val="007676F3"/>
    <w:rsid w:val="00770711"/>
    <w:rsid w:val="0077175C"/>
    <w:rsid w:val="00771870"/>
    <w:rsid w:val="00771BF9"/>
    <w:rsid w:val="00772161"/>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13A"/>
    <w:rsid w:val="007843CE"/>
    <w:rsid w:val="0078483B"/>
    <w:rsid w:val="00784A7C"/>
    <w:rsid w:val="00784EED"/>
    <w:rsid w:val="00785900"/>
    <w:rsid w:val="007861DF"/>
    <w:rsid w:val="00786201"/>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4CE"/>
    <w:rsid w:val="007D1BE2"/>
    <w:rsid w:val="007D1F34"/>
    <w:rsid w:val="007D2017"/>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70D"/>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1D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BE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678"/>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002"/>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457"/>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3F6"/>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52F"/>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9ED"/>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328"/>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0DE"/>
    <w:rsid w:val="00AD0688"/>
    <w:rsid w:val="00AD09F6"/>
    <w:rsid w:val="00AD0A29"/>
    <w:rsid w:val="00AD0A51"/>
    <w:rsid w:val="00AD0B0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0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960"/>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A93"/>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9C0"/>
    <w:rsid w:val="00BB7ADB"/>
    <w:rsid w:val="00BB7F22"/>
    <w:rsid w:val="00BC00EC"/>
    <w:rsid w:val="00BC036F"/>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2A1"/>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30"/>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D5A"/>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7BE"/>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543"/>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6A1"/>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396"/>
    <w:rsid w:val="00DC1566"/>
    <w:rsid w:val="00DC157C"/>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839"/>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667"/>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2B2"/>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38B"/>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2F7"/>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ADF"/>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01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 w:type="paragraph" w:customStyle="1" w:styleId="paragraph">
    <w:name w:val="paragraph"/>
    <w:basedOn w:val="Normal"/>
    <w:rsid w:val="00A419ED"/>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eop">
    <w:name w:val="eop"/>
    <w:basedOn w:val="DefaultParagraphFont"/>
    <w:rsid w:val="00A41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88FC13-9087-48EF-B3BD-4CF27B589344}">
  <ds:schemaRefs>
    <ds:schemaRef ds:uri="http://schemas.openxmlformats.org/officeDocument/2006/bibliography"/>
  </ds:schemaRefs>
</ds:datastoreItem>
</file>

<file path=customXml/itemProps5.xml><?xml version="1.0" encoding="utf-8"?>
<ds:datastoreItem xmlns:ds="http://schemas.openxmlformats.org/officeDocument/2006/customXml" ds:itemID="{B186ACB2-55DA-4657-B55A-AB59E13A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70</cp:revision>
  <cp:lastPrinted>2016-05-14T13:14:00Z</cp:lastPrinted>
  <dcterms:created xsi:type="dcterms:W3CDTF">2021-03-29T23:13:00Z</dcterms:created>
  <dcterms:modified xsi:type="dcterms:W3CDTF">2021-05-12T03:29:00Z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